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Research manuscript template</w:t>
      </w:r>
    </w:p>
    <w:p>
      <w:r>
        <w:t>NeuScience author resources  |  Version 5 October 2026</w:t>
      </w:r>
    </w:p>
    <w:p>
      <w:r>
        <w:t>Optional preparation aid for Research Articles, Methodology Papers and Brief Communications. Adapt the headings and follow the article limits. Delete this template title, instructions and all bracketed prompts before submission. Keep this review file anonymous and supply author details separately in the confidential editor packet.</w:t>
      </w:r>
    </w:p>
    <w:p>
      <w:pPr>
        <w:pStyle w:val="Heading1"/>
      </w:pPr>
      <w:r>
        <w:t>Manuscript title</w:t>
      </w:r>
    </w:p>
    <w:p>
      <w:r>
        <w:t>[Insert the informative manuscript title. Do not include author names or affiliations in this review file.]</w:t>
      </w:r>
    </w:p>
    <w:p>
      <w:pPr>
        <w:pStyle w:val="Heading1"/>
      </w:pPr>
      <w:r>
        <w:t>Abstract and keywords</w:t>
      </w:r>
    </w:p>
    <w:p>
      <w:r>
        <w:t>[Abstract 50–250 words. For original research use Background, Methods, Results and Conclusions. Identify design, principal findings and relevant uncertainty. Add 5–8 keywords.]</w:t>
      </w:r>
    </w:p>
    <w:p>
      <w:pPr>
        <w:pStyle w:val="Heading1"/>
      </w:pPr>
      <w:r>
        <w:t>Introduction</w:t>
      </w:r>
    </w:p>
    <w:p>
      <w:r>
        <w:t>[Explain the problem, evidence gap and objective or prespecified hypothesis.]</w:t>
      </w:r>
    </w:p>
    <w:p>
      <w:pPr>
        <w:pStyle w:val="Heading1"/>
      </w:pPr>
      <w:r>
        <w:t>Methods</w:t>
      </w:r>
    </w:p>
    <w:p>
      <w:r>
        <w:t>[Report design, setting, dates, eligibility, independent units, interventions/controls, outcomes, materials, ethics/consent and registration. Describe deviations. Include essential methods in the main report.]</w:t>
      </w:r>
    </w:p>
    <w:p>
      <w:pPr>
        <w:pStyle w:val="Heading1"/>
      </w:pPr>
      <w:r>
        <w:t>Statistics and reproducibility</w:t>
      </w:r>
    </w:p>
    <w:p>
      <w:r>
        <w:t>[Specify sample-size rationale, allocation, blinding, exclusions, missing data, analysis methods, assumptions, effect estimates and uncertainty, multiplicity and software versions. Distinguish biological and technical replication.]</w:t>
      </w:r>
    </w:p>
    <w:p>
      <w:pPr>
        <w:pStyle w:val="Heading1"/>
      </w:pPr>
      <w:r>
        <w:t>Results</w:t>
      </w:r>
    </w:p>
    <w:p>
      <w:r>
        <w:t>[Report participant/specimen flow, denominators, primary and secondary outcomes, negative findings and harms as applicable. Cite numbered figures and tables. For methods/AI studies report comparator performance, independent validation and limitations.]</w:t>
      </w:r>
    </w:p>
    <w:p>
      <w:pPr>
        <w:pStyle w:val="Heading1"/>
      </w:pPr>
      <w:r>
        <w:t>Discussion</w:t>
      </w:r>
    </w:p>
    <w:p>
      <w:r>
        <w:t>[Interpret the findings proportionately. Compare relevant evidence, explain uncertainty, bias, generalisability and limitations, and identify concrete further work.]</w:t>
      </w:r>
    </w:p>
    <w:p>
      <w:pPr>
        <w:pStyle w:val="Heading1"/>
      </w:pPr>
      <w:r>
        <w:t>Declarations</w:t>
      </w:r>
    </w:p>
    <w:p>
      <w:r>
        <w:t>[Provide review-appropriate ethics/consent, registration, funding/sponsor role, competing interests, contributions, data availability, code availability and substantive AI assistance statements. Place identifying details in the confidential editor packet where needed and restore full statements for publication. Explain not applicable.]</w:t>
      </w:r>
    </w:p>
    <w:p>
      <w:pPr>
        <w:pStyle w:val="Heading1"/>
      </w:pPr>
      <w:r>
        <w:t>References</w:t>
      </w:r>
    </w:p>
    <w:p>
      <w:r>
        <w:t>[Number Vancouver-style references in citation order and verify source records and DOI identifiers. Follow the selected type’s reference limit.]</w:t>
      </w:r>
    </w:p>
    <w:p>
      <w:pPr>
        <w:pStyle w:val="Heading1"/>
      </w:pPr>
      <w:r>
        <w:t>Figures tables and supplementary information</w:t>
      </w:r>
    </w:p>
    <w:p>
      <w:r>
        <w:t>[Place readable displays near their citation or at the end. Supply self-contained legends with units, exact n, error-bar definitions and tests. Use editable tables. Cite Supplementary Figure S1, Table S1 and File S1 consistently; submit a separate supplement with contents and legends.]</w:t>
      </w:r>
    </w:p>
    <w:p>
      <w:r>
        <w:t>Preparation check: Research Article 6,000 main-text words, 50 references, 8 main figures/tables combined. Methodology Paper 5,000 words, 40 references; use displays proportionate to validation. Brief Communication 2,500 words, 25 references, 2 main figures/tables combined. Consult the live author guidelines for the complete requirements.</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4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imes New Roman" w:hAnsi="Times New Roman" w:eastAsia="Times New Roman" w:cs="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manuscript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